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Default="001F1D35" w:rsidP="001A59EF">
      <w:pPr>
        <w:pStyle w:val="BodyText"/>
        <w:rPr>
          <w:rFonts w:ascii="Times New Roman" w:hAnsi="Times New Roman" w:cs="Times New Roman"/>
        </w:rPr>
      </w:pPr>
    </w:p>
    <w:p w14:paraId="2C9C42D2" w14:textId="77777777" w:rsidR="00DE03BE" w:rsidRPr="007F7730" w:rsidRDefault="00DE03BE" w:rsidP="00DE03BE">
      <w:pPr>
        <w:pStyle w:val="Heading2"/>
        <w:rPr>
          <w:rFonts w:ascii="Times New Roman" w:hAnsi="Times New Roman"/>
        </w:rPr>
      </w:pPr>
      <w:r w:rsidRPr="007F7730">
        <w:rPr>
          <w:rFonts w:ascii="Times New Roman" w:hAnsi="Times New Roman"/>
        </w:rPr>
        <w:t>Section 30</w:t>
      </w:r>
    </w:p>
    <w:p w14:paraId="01BC38A7" w14:textId="77777777" w:rsidR="00DE03BE" w:rsidRPr="007F7730" w:rsidRDefault="00DE03BE" w:rsidP="00DE03BE">
      <w:pPr>
        <w:pStyle w:val="Heading2"/>
        <w:rPr>
          <w:rFonts w:ascii="Times New Roman" w:hAnsi="Times New Roman"/>
        </w:rPr>
      </w:pPr>
      <w:r w:rsidRPr="007F7730">
        <w:rPr>
          <w:rFonts w:ascii="Times New Roman" w:hAnsi="Times New Roman"/>
        </w:rPr>
        <w:t>Generating Facility-Visual Quality and Scenic Character</w:t>
      </w:r>
    </w:p>
    <w:p w14:paraId="2CD60149" w14:textId="77777777" w:rsidR="00DE03BE" w:rsidRPr="007F7730" w:rsidRDefault="00DE03BE" w:rsidP="00DE03BE">
      <w:pPr>
        <w:rPr>
          <w:rFonts w:ascii="Times New Roman" w:hAnsi="Times New Roman" w:cs="Times New Roman"/>
          <w:b/>
          <w:bCs/>
        </w:rPr>
      </w:pPr>
    </w:p>
    <w:p w14:paraId="28FC2437" w14:textId="77777777" w:rsidR="00DE03BE" w:rsidRPr="007F7730" w:rsidRDefault="00DE03BE" w:rsidP="00DE03BE">
      <w:pPr>
        <w:pStyle w:val="BodyText"/>
        <w:rPr>
          <w:rFonts w:ascii="Times New Roman" w:hAnsi="Times New Roman" w:cs="Times New Roman"/>
        </w:rPr>
      </w:pPr>
      <w:r w:rsidRPr="007F7730">
        <w:rPr>
          <w:rFonts w:ascii="Times New Roman" w:hAnsi="Times New Roman" w:cs="Times New Roman"/>
        </w:rPr>
        <w:t>The applicant must provide a Basic Assessment for all Scenic Resources of State or National Significance (SRSNS), as defined in the Wind Energy Act (WEA) (35-A M.R.S. § 3451), within eight miles of the generating facilities, and a Visual Impact Assessment for all SRSNSs within eight miles of the generating facilities for which the Department determines there is a potential for a significant adverse effect on scenic character.</w:t>
      </w:r>
    </w:p>
    <w:p w14:paraId="6C062287" w14:textId="77777777" w:rsidR="00DE03BE" w:rsidRPr="007F7730" w:rsidRDefault="00DE03BE" w:rsidP="00DE03BE">
      <w:pPr>
        <w:pStyle w:val="BodyText"/>
        <w:rPr>
          <w:rFonts w:ascii="Times New Roman" w:hAnsi="Times New Roman" w:cs="Times New Roman"/>
        </w:rPr>
      </w:pPr>
    </w:p>
    <w:p w14:paraId="426778FF" w14:textId="77777777" w:rsidR="00DE03BE" w:rsidRPr="007F7730" w:rsidRDefault="00DE03BE" w:rsidP="00DE03BE">
      <w:pPr>
        <w:pStyle w:val="BodyText"/>
        <w:rPr>
          <w:rFonts w:ascii="Times New Roman" w:hAnsi="Times New Roman" w:cs="Times New Roman"/>
        </w:rPr>
      </w:pPr>
      <w:r w:rsidRPr="007F7730">
        <w:rPr>
          <w:rFonts w:ascii="Times New Roman" w:hAnsi="Times New Roman" w:cs="Times New Roman"/>
        </w:rPr>
        <w:t>Basic Assessment. Describe the components of the generating facilities and associated facilities visible from a SRSNS and identify any SRSNS within eight miles of the generating facilities. Also identify and provide descriptions of other scenic resources within 8 miles of the generating facilities that have the potential to be defined as SRSNS, such as conservation easements and outstanding natural and cultural resources. Describe each SRSNS identified in sufficient detail to provide a sense of their scenic value. Assess the visibility of the generating facilities and associated facilities from each SRSNS identified, based on the topographic viewshed for the highest point of each major project element. Describe potential views of the major project elements from each SRSNS for both leaf-on and leaf-off conditions, including assessments of visibility of both nacelles and blades, and nighttime visibility of aircraft lighting.</w:t>
      </w:r>
    </w:p>
    <w:p w14:paraId="1699B478" w14:textId="77777777" w:rsidR="00DE03BE" w:rsidRPr="007F7730" w:rsidRDefault="00DE03BE" w:rsidP="00DE03BE">
      <w:pPr>
        <w:pStyle w:val="BodyText"/>
        <w:rPr>
          <w:rFonts w:ascii="Times New Roman" w:hAnsi="Times New Roman" w:cs="Times New Roman"/>
        </w:rPr>
      </w:pPr>
    </w:p>
    <w:p w14:paraId="21AD0D4D" w14:textId="77777777" w:rsidR="00DE03BE" w:rsidRPr="007F7730" w:rsidRDefault="00DE03BE" w:rsidP="00DE03BE">
      <w:pPr>
        <w:pStyle w:val="BodyText"/>
        <w:rPr>
          <w:rFonts w:ascii="Times New Roman" w:hAnsi="Times New Roman" w:cs="Times New Roman"/>
        </w:rPr>
      </w:pPr>
      <w:r w:rsidRPr="007F7730">
        <w:rPr>
          <w:rFonts w:ascii="Times New Roman" w:hAnsi="Times New Roman" w:cs="Times New Roman"/>
        </w:rPr>
        <w:t>Visual Impact Assessment. Provide a Visual Impact Assessment (VIA), prepared by a professional experienced in the preparation of VIA’s, which evaluates the impact of the project on any SRSNS located within 3 miles of a turbine, unless the Department determines that an evaluation is not required. The VIA must also evaluate the impacts to any SRSNS located between 3 and 8 miles of a turbine for which the Department has determined, based on the Basic Assessment described above, that there is a potential for a significant adverse effect. (Note: If the Department finds there is substantial evidence that a particular scenic resource is significant and that there is a potential for a significant adverse effect, a VIA will be required for that scenic resource.)</w:t>
      </w:r>
    </w:p>
    <w:p w14:paraId="06E4152C" w14:textId="77777777" w:rsidR="00DE03BE" w:rsidRPr="007F7730" w:rsidRDefault="00DE03BE" w:rsidP="00DE03BE">
      <w:pPr>
        <w:pStyle w:val="BodyText"/>
        <w:rPr>
          <w:rFonts w:ascii="Times New Roman" w:hAnsi="Times New Roman" w:cs="Times New Roman"/>
        </w:rPr>
      </w:pPr>
    </w:p>
    <w:p w14:paraId="770CF66C" w14:textId="77777777" w:rsidR="00DE03BE" w:rsidRPr="007F7730" w:rsidRDefault="00DE03BE" w:rsidP="00DE03BE">
      <w:pPr>
        <w:pStyle w:val="BodyText"/>
        <w:rPr>
          <w:rFonts w:ascii="Times New Roman" w:hAnsi="Times New Roman" w:cs="Times New Roman"/>
        </w:rPr>
      </w:pPr>
      <w:r w:rsidRPr="007F7730">
        <w:rPr>
          <w:rFonts w:ascii="Times New Roman" w:hAnsi="Times New Roman" w:cs="Times New Roman"/>
        </w:rPr>
        <w:t>For each SRSNS for which a VIA is required, the VIA shall address, but not necessarily be limited to, the following:</w:t>
      </w:r>
    </w:p>
    <w:p w14:paraId="47568B57" w14:textId="77777777" w:rsidR="00DE03BE" w:rsidRPr="007F7730" w:rsidRDefault="00DE03BE" w:rsidP="00DE03BE">
      <w:pPr>
        <w:rPr>
          <w:rFonts w:ascii="Times New Roman" w:hAnsi="Times New Roman" w:cs="Times New Roman"/>
        </w:rPr>
      </w:pPr>
    </w:p>
    <w:p w14:paraId="5E2C570E" w14:textId="77777777" w:rsidR="00DE03BE" w:rsidRPr="007F7730" w:rsidRDefault="00DE03BE" w:rsidP="00DE03BE">
      <w:pPr>
        <w:pStyle w:val="ListParagraph"/>
        <w:numPr>
          <w:ilvl w:val="0"/>
          <w:numId w:val="116"/>
        </w:numPr>
        <w:rPr>
          <w:rFonts w:ascii="Times New Roman" w:hAnsi="Times New Roman" w:cs="Times New Roman"/>
        </w:rPr>
      </w:pPr>
      <w:r w:rsidRPr="007F7730">
        <w:rPr>
          <w:rFonts w:ascii="Times New Roman" w:hAnsi="Times New Roman" w:cs="Times New Roman"/>
        </w:rPr>
        <w:t>Significance of Scenic Resources. Describe each SRSNS in sufficient detail to assess their significance in relation to scenic character. The descriptions should include, but not be limited to:</w:t>
      </w:r>
    </w:p>
    <w:p w14:paraId="661494BE" w14:textId="77777777" w:rsidR="00DE03BE" w:rsidRPr="007F7730" w:rsidRDefault="00DE03BE" w:rsidP="002C779D">
      <w:pPr>
        <w:pStyle w:val="ListParagraph"/>
        <w:numPr>
          <w:ilvl w:val="0"/>
          <w:numId w:val="0"/>
        </w:numPr>
        <w:ind w:left="720"/>
        <w:rPr>
          <w:rFonts w:ascii="Times New Roman" w:hAnsi="Times New Roman" w:cs="Times New Roman"/>
        </w:rPr>
      </w:pPr>
    </w:p>
    <w:p w14:paraId="3E9B2300" w14:textId="77777777" w:rsidR="00DE03BE" w:rsidRPr="007F7730" w:rsidRDefault="00DE03BE" w:rsidP="00DE03BE">
      <w:pPr>
        <w:pStyle w:val="ListParagraph"/>
        <w:numPr>
          <w:ilvl w:val="0"/>
          <w:numId w:val="94"/>
        </w:numPr>
        <w:ind w:left="1080"/>
        <w:rPr>
          <w:rFonts w:ascii="Times New Roman" w:hAnsi="Times New Roman" w:cs="Times New Roman"/>
        </w:rPr>
      </w:pPr>
      <w:r w:rsidRPr="007F7730">
        <w:rPr>
          <w:rFonts w:ascii="Times New Roman" w:hAnsi="Times New Roman" w:cs="Times New Roman"/>
        </w:rPr>
        <w:t>Documentation establishing scenic character as a factor in the designation of the resource through any state or federally sponsored assessment.</w:t>
      </w:r>
    </w:p>
    <w:p w14:paraId="609A9901" w14:textId="77777777" w:rsidR="00DE03BE" w:rsidRPr="007F7730" w:rsidRDefault="00DE03BE" w:rsidP="002C779D">
      <w:pPr>
        <w:pStyle w:val="ListParagraph"/>
        <w:numPr>
          <w:ilvl w:val="0"/>
          <w:numId w:val="0"/>
        </w:numPr>
        <w:ind w:left="1080"/>
        <w:rPr>
          <w:rFonts w:ascii="Times New Roman" w:hAnsi="Times New Roman" w:cs="Times New Roman"/>
        </w:rPr>
      </w:pPr>
    </w:p>
    <w:p w14:paraId="25ECABAF" w14:textId="77777777" w:rsidR="00DE03BE" w:rsidRPr="007F7730" w:rsidRDefault="00DE03BE" w:rsidP="00DE03BE">
      <w:pPr>
        <w:pStyle w:val="ListParagraph"/>
        <w:numPr>
          <w:ilvl w:val="0"/>
          <w:numId w:val="94"/>
        </w:numPr>
        <w:ind w:left="1080"/>
        <w:rPr>
          <w:rFonts w:ascii="Times New Roman" w:hAnsi="Times New Roman" w:cs="Times New Roman"/>
        </w:rPr>
      </w:pPr>
      <w:r w:rsidRPr="007F7730">
        <w:rPr>
          <w:rFonts w:ascii="Times New Roman" w:hAnsi="Times New Roman" w:cs="Times New Roman"/>
        </w:rPr>
        <w:t>For lakes listed in the Maine’s Finest Lakes study, or the Maine Wildland Lakes Assessment, the specific rating of the lake for scenic character, i.e. outstanding or significant.</w:t>
      </w:r>
    </w:p>
    <w:p w14:paraId="038316C5" w14:textId="77777777" w:rsidR="00DE03BE" w:rsidRPr="007F7730" w:rsidRDefault="00DE03BE" w:rsidP="00DE03BE">
      <w:pPr>
        <w:rPr>
          <w:rFonts w:ascii="Times New Roman" w:hAnsi="Times New Roman" w:cs="Times New Roman"/>
        </w:rPr>
      </w:pPr>
    </w:p>
    <w:p w14:paraId="570D2DE6" w14:textId="77777777" w:rsidR="00DE03BE" w:rsidRPr="007F7730" w:rsidRDefault="00DE03BE" w:rsidP="00DE03BE">
      <w:pPr>
        <w:pStyle w:val="ListParagraph"/>
        <w:numPr>
          <w:ilvl w:val="0"/>
          <w:numId w:val="116"/>
        </w:numPr>
        <w:rPr>
          <w:rFonts w:ascii="Times New Roman" w:hAnsi="Times New Roman" w:cs="Times New Roman"/>
        </w:rPr>
      </w:pPr>
      <w:r w:rsidRPr="007F7730">
        <w:rPr>
          <w:rFonts w:ascii="Times New Roman" w:hAnsi="Times New Roman" w:cs="Times New Roman"/>
        </w:rPr>
        <w:t>Existing character of the surrounding area. Describe the existing scenic character of the area surrounding the project, with special attention to the area within 8 miles of the generating facilities, including but not limited to:</w:t>
      </w:r>
    </w:p>
    <w:p w14:paraId="2FA6C272" w14:textId="77777777" w:rsidR="00DE03BE" w:rsidRPr="007F7730" w:rsidRDefault="00DE03BE" w:rsidP="002C779D">
      <w:pPr>
        <w:pStyle w:val="ListParagraph"/>
        <w:numPr>
          <w:ilvl w:val="0"/>
          <w:numId w:val="0"/>
        </w:numPr>
        <w:ind w:left="720"/>
        <w:rPr>
          <w:rFonts w:ascii="Times New Roman" w:hAnsi="Times New Roman" w:cs="Times New Roman"/>
        </w:rPr>
      </w:pPr>
    </w:p>
    <w:p w14:paraId="2B7E6CDA" w14:textId="77777777" w:rsidR="00DE03BE" w:rsidRPr="007F7730" w:rsidRDefault="00DE03BE" w:rsidP="00DE03BE">
      <w:pPr>
        <w:pStyle w:val="ListParagraph"/>
        <w:numPr>
          <w:ilvl w:val="0"/>
          <w:numId w:val="95"/>
        </w:numPr>
        <w:ind w:left="1080"/>
        <w:rPr>
          <w:rFonts w:ascii="Times New Roman" w:hAnsi="Times New Roman" w:cs="Times New Roman"/>
        </w:rPr>
      </w:pPr>
      <w:r w:rsidRPr="007F7730">
        <w:rPr>
          <w:rFonts w:ascii="Times New Roman" w:hAnsi="Times New Roman" w:cs="Times New Roman"/>
        </w:rPr>
        <w:t xml:space="preserve">The type and amount of manmade development, including but not limited to, roads, buildings and other structures, utility lines, communication towers, and nighttime lighting, that is in the viewshed from the SRSNS. Cutting and removal of trees for commercial logging/forestry management activities where the forest will be allowed to regenerate naturally or by </w:t>
      </w:r>
      <w:proofErr w:type="spellStart"/>
      <w:r w:rsidRPr="007F7730">
        <w:rPr>
          <w:rFonts w:ascii="Times New Roman" w:hAnsi="Times New Roman" w:cs="Times New Roman"/>
        </w:rPr>
        <w:t>silvaculture</w:t>
      </w:r>
      <w:proofErr w:type="spellEnd"/>
      <w:r w:rsidRPr="007F7730">
        <w:rPr>
          <w:rFonts w:ascii="Times New Roman" w:hAnsi="Times New Roman" w:cs="Times New Roman"/>
        </w:rPr>
        <w:t xml:space="preserve"> activities will not be considered development, but roads or other permanent structures related to such activities will </w:t>
      </w:r>
      <w:proofErr w:type="gramStart"/>
      <w:r w:rsidRPr="007F7730">
        <w:rPr>
          <w:rFonts w:ascii="Times New Roman" w:hAnsi="Times New Roman" w:cs="Times New Roman"/>
        </w:rPr>
        <w:t>be</w:t>
      </w:r>
      <w:proofErr w:type="gramEnd"/>
      <w:r w:rsidRPr="007F7730">
        <w:rPr>
          <w:rFonts w:ascii="Times New Roman" w:hAnsi="Times New Roman" w:cs="Times New Roman"/>
        </w:rPr>
        <w:t xml:space="preserve"> so considered.</w:t>
      </w:r>
    </w:p>
    <w:p w14:paraId="2C22AE14" w14:textId="77777777" w:rsidR="00DE03BE" w:rsidRPr="007F7730" w:rsidRDefault="00DE03BE" w:rsidP="002C779D">
      <w:pPr>
        <w:pStyle w:val="ListParagraph"/>
        <w:numPr>
          <w:ilvl w:val="0"/>
          <w:numId w:val="0"/>
        </w:numPr>
        <w:ind w:left="1080"/>
        <w:rPr>
          <w:rFonts w:ascii="Times New Roman" w:hAnsi="Times New Roman" w:cs="Times New Roman"/>
        </w:rPr>
      </w:pPr>
    </w:p>
    <w:p w14:paraId="497D08A9" w14:textId="77777777" w:rsidR="00DE03BE" w:rsidRPr="007F7730" w:rsidRDefault="00DE03BE" w:rsidP="00DE03BE">
      <w:pPr>
        <w:pStyle w:val="ListParagraph"/>
        <w:numPr>
          <w:ilvl w:val="0"/>
          <w:numId w:val="95"/>
        </w:numPr>
        <w:ind w:left="1080"/>
        <w:rPr>
          <w:rFonts w:ascii="Times New Roman" w:hAnsi="Times New Roman" w:cs="Times New Roman"/>
        </w:rPr>
      </w:pPr>
      <w:r w:rsidRPr="007F7730">
        <w:rPr>
          <w:rFonts w:ascii="Times New Roman" w:hAnsi="Times New Roman" w:cs="Times New Roman"/>
        </w:rPr>
        <w:t xml:space="preserve">The natural character of the viewshed from the SRSNS, including vegetation and forest cover types, variations in topography or geology, prominent natural features (cliffs, mountains), or waterbodies. Cutting and removal of trees for commercial logging/forestry management activities where the forest will be allowed to regenerate naturally or by </w:t>
      </w:r>
      <w:proofErr w:type="spellStart"/>
      <w:r w:rsidRPr="007F7730">
        <w:rPr>
          <w:rFonts w:ascii="Times New Roman" w:hAnsi="Times New Roman" w:cs="Times New Roman"/>
        </w:rPr>
        <w:t>silvaculture</w:t>
      </w:r>
      <w:proofErr w:type="spellEnd"/>
      <w:r w:rsidRPr="007F7730">
        <w:rPr>
          <w:rFonts w:ascii="Times New Roman" w:hAnsi="Times New Roman" w:cs="Times New Roman"/>
        </w:rPr>
        <w:t xml:space="preserve"> activities will not be considered to detract from the scenic character of a forest for this evaluation, but roads or other permanent structures related to such activities may be considered to do so.</w:t>
      </w:r>
    </w:p>
    <w:p w14:paraId="5CC21B9A" w14:textId="77777777" w:rsidR="00DE03BE" w:rsidRPr="007F7730" w:rsidRDefault="00DE03BE" w:rsidP="002C779D">
      <w:pPr>
        <w:pStyle w:val="ListParagraph"/>
        <w:numPr>
          <w:ilvl w:val="0"/>
          <w:numId w:val="0"/>
        </w:numPr>
        <w:ind w:left="720"/>
        <w:rPr>
          <w:rFonts w:ascii="Times New Roman" w:hAnsi="Times New Roman" w:cs="Times New Roman"/>
        </w:rPr>
      </w:pPr>
    </w:p>
    <w:p w14:paraId="1DA9C57A" w14:textId="77777777" w:rsidR="00DE03BE" w:rsidRPr="007F7730" w:rsidRDefault="00DE03BE" w:rsidP="00DE03BE">
      <w:pPr>
        <w:pStyle w:val="ListParagraph"/>
        <w:numPr>
          <w:ilvl w:val="0"/>
          <w:numId w:val="95"/>
        </w:numPr>
        <w:ind w:left="1080"/>
        <w:rPr>
          <w:rFonts w:ascii="Times New Roman" w:hAnsi="Times New Roman" w:cs="Times New Roman"/>
        </w:rPr>
      </w:pPr>
      <w:r w:rsidRPr="007F7730">
        <w:rPr>
          <w:rFonts w:ascii="Times New Roman" w:hAnsi="Times New Roman" w:cs="Times New Roman"/>
        </w:rPr>
        <w:t>The existing residential, recreational, or commercial/industrial uses that can be seen from the SRSNS, or that are present near the SRSNS, as determined by aerial photos or other relevant evidence.</w:t>
      </w:r>
    </w:p>
    <w:p w14:paraId="1509ADB1" w14:textId="77777777" w:rsidR="00DE03BE" w:rsidRPr="007F7730" w:rsidRDefault="00DE03BE" w:rsidP="00DE03BE">
      <w:pPr>
        <w:rPr>
          <w:rFonts w:ascii="Times New Roman" w:hAnsi="Times New Roman" w:cs="Times New Roman"/>
        </w:rPr>
      </w:pPr>
    </w:p>
    <w:p w14:paraId="2F592702" w14:textId="77777777" w:rsidR="00DE03BE" w:rsidRPr="007F7730" w:rsidRDefault="00DE03BE" w:rsidP="00DE03BE">
      <w:pPr>
        <w:pStyle w:val="ListParagraph"/>
        <w:numPr>
          <w:ilvl w:val="0"/>
          <w:numId w:val="116"/>
        </w:numPr>
        <w:rPr>
          <w:rFonts w:ascii="Times New Roman" w:hAnsi="Times New Roman" w:cs="Times New Roman"/>
        </w:rPr>
      </w:pPr>
      <w:r w:rsidRPr="007F7730">
        <w:rPr>
          <w:rFonts w:ascii="Times New Roman" w:hAnsi="Times New Roman" w:cs="Times New Roman"/>
        </w:rPr>
        <w:t>Expectations of the Typical Viewer. The applicant must provide evidence to the Department that describes the expectations of the typical viewer. Included in this evidence must be a description of who the typical viewer is, the nature and duration of visits to each SRSNS, and which season or seasons the SRSNS receive the most use. User intercept surveys are not required, but if they are to be considered by the Department they should be conducted in the field with actual users of the SRSNS under consideration. User intercept survey results from other wind energy projects will be given little weight by the Department. The Department will also take into consideration written or oral testimony of actual users of the resource submitted directly to the Department.</w:t>
      </w:r>
    </w:p>
    <w:p w14:paraId="0A3A4B0D" w14:textId="77777777" w:rsidR="00DE03BE" w:rsidRPr="007F7730" w:rsidRDefault="00DE03BE" w:rsidP="002C779D">
      <w:pPr>
        <w:pStyle w:val="ListParagraph"/>
        <w:numPr>
          <w:ilvl w:val="0"/>
          <w:numId w:val="0"/>
        </w:numPr>
        <w:ind w:left="720"/>
        <w:rPr>
          <w:rFonts w:ascii="Times New Roman" w:hAnsi="Times New Roman" w:cs="Times New Roman"/>
        </w:rPr>
      </w:pPr>
    </w:p>
    <w:p w14:paraId="795DE499" w14:textId="77777777" w:rsidR="00DE03BE" w:rsidRPr="007F7730" w:rsidRDefault="00DE03BE" w:rsidP="00DE03BE">
      <w:pPr>
        <w:pStyle w:val="ListParagraph"/>
        <w:numPr>
          <w:ilvl w:val="0"/>
          <w:numId w:val="116"/>
        </w:numPr>
        <w:rPr>
          <w:rFonts w:ascii="Times New Roman" w:hAnsi="Times New Roman" w:cs="Times New Roman"/>
        </w:rPr>
      </w:pPr>
      <w:r w:rsidRPr="007F7730">
        <w:rPr>
          <w:rFonts w:ascii="Times New Roman" w:hAnsi="Times New Roman" w:cs="Times New Roman"/>
        </w:rPr>
        <w:t>Purpose and Context of the Proposed Project. Describe any context and purpose specific to the proposed project, including but not limited to:</w:t>
      </w:r>
    </w:p>
    <w:p w14:paraId="2217A83C" w14:textId="77777777" w:rsidR="00DE03BE" w:rsidRPr="007F7730" w:rsidRDefault="00DE03BE" w:rsidP="002C779D">
      <w:pPr>
        <w:pStyle w:val="ListParagraph"/>
        <w:numPr>
          <w:ilvl w:val="0"/>
          <w:numId w:val="0"/>
        </w:numPr>
        <w:ind w:left="720"/>
        <w:rPr>
          <w:rFonts w:ascii="Times New Roman" w:hAnsi="Times New Roman" w:cs="Times New Roman"/>
        </w:rPr>
      </w:pPr>
    </w:p>
    <w:p w14:paraId="009DD9F2" w14:textId="77777777" w:rsidR="00DE03BE" w:rsidRPr="007F7730" w:rsidRDefault="00DE03BE" w:rsidP="00DE03BE">
      <w:pPr>
        <w:pStyle w:val="ListParagraph"/>
        <w:numPr>
          <w:ilvl w:val="0"/>
          <w:numId w:val="96"/>
        </w:numPr>
        <w:rPr>
          <w:rFonts w:ascii="Times New Roman" w:hAnsi="Times New Roman" w:cs="Times New Roman"/>
        </w:rPr>
      </w:pPr>
      <w:r w:rsidRPr="007F7730">
        <w:rPr>
          <w:rFonts w:ascii="Times New Roman" w:hAnsi="Times New Roman" w:cs="Times New Roman"/>
        </w:rPr>
        <w:t>Data related to the magnitude and reliability of the wind resources at the project site and the potential energy output expected from the project as compared with alternative sites investigated by the applicant.</w:t>
      </w:r>
    </w:p>
    <w:p w14:paraId="42BECBB7" w14:textId="77777777" w:rsidR="00DE03BE" w:rsidRPr="007F7730" w:rsidRDefault="00DE03BE" w:rsidP="002C779D">
      <w:pPr>
        <w:pStyle w:val="ListParagraph"/>
        <w:numPr>
          <w:ilvl w:val="0"/>
          <w:numId w:val="0"/>
        </w:numPr>
        <w:ind w:left="1080"/>
        <w:rPr>
          <w:rFonts w:ascii="Times New Roman" w:hAnsi="Times New Roman" w:cs="Times New Roman"/>
        </w:rPr>
      </w:pPr>
    </w:p>
    <w:p w14:paraId="2C9A0B2B" w14:textId="77777777" w:rsidR="00DE03BE" w:rsidRPr="007F7730" w:rsidRDefault="00DE03BE" w:rsidP="00DE03BE">
      <w:pPr>
        <w:pStyle w:val="ListParagraph"/>
        <w:numPr>
          <w:ilvl w:val="0"/>
          <w:numId w:val="96"/>
        </w:numPr>
        <w:rPr>
          <w:rFonts w:ascii="Times New Roman" w:hAnsi="Times New Roman" w:cs="Times New Roman"/>
        </w:rPr>
      </w:pPr>
      <w:r w:rsidRPr="007F7730">
        <w:rPr>
          <w:rFonts w:ascii="Times New Roman" w:hAnsi="Times New Roman" w:cs="Times New Roman"/>
        </w:rPr>
        <w:t>The location of the project in relation to existing transmission lines, roads or other infrastructure and the effect on scenic impacts of such proximity.</w:t>
      </w:r>
    </w:p>
    <w:p w14:paraId="2CAB2DD7" w14:textId="77777777" w:rsidR="00DE03BE" w:rsidRPr="007F7730" w:rsidRDefault="00DE03BE" w:rsidP="002C779D">
      <w:pPr>
        <w:pStyle w:val="ListParagraph"/>
        <w:numPr>
          <w:ilvl w:val="0"/>
          <w:numId w:val="0"/>
        </w:numPr>
        <w:ind w:left="720"/>
        <w:rPr>
          <w:rFonts w:ascii="Times New Roman" w:hAnsi="Times New Roman" w:cs="Times New Roman"/>
        </w:rPr>
      </w:pPr>
    </w:p>
    <w:p w14:paraId="3E0A53F1" w14:textId="77777777" w:rsidR="00DE03BE" w:rsidRPr="007F7730" w:rsidRDefault="00DE03BE" w:rsidP="00DE03BE">
      <w:pPr>
        <w:pStyle w:val="ListParagraph"/>
        <w:numPr>
          <w:ilvl w:val="0"/>
          <w:numId w:val="116"/>
        </w:numPr>
        <w:rPr>
          <w:rFonts w:ascii="Times New Roman" w:hAnsi="Times New Roman" w:cs="Times New Roman"/>
        </w:rPr>
      </w:pPr>
      <w:r w:rsidRPr="007F7730">
        <w:rPr>
          <w:rFonts w:ascii="Times New Roman" w:hAnsi="Times New Roman" w:cs="Times New Roman"/>
        </w:rPr>
        <w:t xml:space="preserve">Public Use and Enjoyment of the SRSNS. Describe the public </w:t>
      </w:r>
      <w:proofErr w:type="gramStart"/>
      <w:r w:rsidRPr="007F7730">
        <w:rPr>
          <w:rFonts w:ascii="Times New Roman" w:hAnsi="Times New Roman" w:cs="Times New Roman"/>
        </w:rPr>
        <w:t>uses</w:t>
      </w:r>
      <w:proofErr w:type="gramEnd"/>
      <w:r w:rsidRPr="007F7730">
        <w:rPr>
          <w:rFonts w:ascii="Times New Roman" w:hAnsi="Times New Roman" w:cs="Times New Roman"/>
        </w:rPr>
        <w:t xml:space="preserve"> of any SRSNS for which a VIA is required, including but not limited to:</w:t>
      </w:r>
    </w:p>
    <w:p w14:paraId="2D431F4A" w14:textId="77777777" w:rsidR="00DE03BE" w:rsidRPr="007F7730" w:rsidRDefault="00DE03BE" w:rsidP="00DE03BE">
      <w:pPr>
        <w:rPr>
          <w:rFonts w:ascii="Times New Roman" w:hAnsi="Times New Roman" w:cs="Times New Roman"/>
        </w:rPr>
      </w:pPr>
    </w:p>
    <w:p w14:paraId="03143274" w14:textId="77777777" w:rsidR="00DE03BE" w:rsidRPr="007F7730" w:rsidRDefault="00DE03BE" w:rsidP="00DE03BE">
      <w:pPr>
        <w:pStyle w:val="ListParagraph"/>
        <w:numPr>
          <w:ilvl w:val="0"/>
          <w:numId w:val="97"/>
        </w:numPr>
        <w:ind w:left="1080"/>
        <w:rPr>
          <w:rFonts w:ascii="Times New Roman" w:hAnsi="Times New Roman" w:cs="Times New Roman"/>
        </w:rPr>
      </w:pPr>
      <w:r w:rsidRPr="007F7730">
        <w:rPr>
          <w:rFonts w:ascii="Times New Roman" w:hAnsi="Times New Roman" w:cs="Times New Roman"/>
        </w:rPr>
        <w:t>Evidence of the extent, nature and duration of passive recreation uses most likely to be impacted significantly, including but not limited to hiking, snowshoeing, Nordic skiing, fishing, non- motorized boating, vista appreciation from scenic viewpoints, and birding or other nature watching activities.</w:t>
      </w:r>
    </w:p>
    <w:p w14:paraId="38E03414" w14:textId="77777777" w:rsidR="00DE03BE" w:rsidRPr="007F7730" w:rsidRDefault="00DE03BE" w:rsidP="002C779D">
      <w:pPr>
        <w:pStyle w:val="ListParagraph"/>
        <w:numPr>
          <w:ilvl w:val="0"/>
          <w:numId w:val="0"/>
        </w:numPr>
        <w:ind w:left="1080"/>
        <w:rPr>
          <w:rFonts w:ascii="Times New Roman" w:hAnsi="Times New Roman" w:cs="Times New Roman"/>
        </w:rPr>
      </w:pPr>
    </w:p>
    <w:p w14:paraId="0C3AB5FE" w14:textId="77777777" w:rsidR="00DE03BE" w:rsidRPr="007F7730" w:rsidRDefault="00DE03BE" w:rsidP="00DE03BE">
      <w:pPr>
        <w:pStyle w:val="ListParagraph"/>
        <w:numPr>
          <w:ilvl w:val="0"/>
          <w:numId w:val="97"/>
        </w:numPr>
        <w:ind w:left="1080"/>
        <w:rPr>
          <w:rFonts w:ascii="Times New Roman" w:hAnsi="Times New Roman" w:cs="Times New Roman"/>
        </w:rPr>
      </w:pPr>
      <w:r w:rsidRPr="007F7730">
        <w:rPr>
          <w:rFonts w:ascii="Times New Roman" w:hAnsi="Times New Roman" w:cs="Times New Roman"/>
        </w:rPr>
        <w:t>Evidence of the extent, nature and duration of active recreation uses most likely to be impacted significantly, including but not limited to ATV-riding, snowmobiling, and motorized boating.</w:t>
      </w:r>
    </w:p>
    <w:p w14:paraId="436489C5" w14:textId="77777777" w:rsidR="00DE03BE" w:rsidRPr="007F7730" w:rsidRDefault="00DE03BE" w:rsidP="002C779D">
      <w:pPr>
        <w:pStyle w:val="ListParagraph"/>
        <w:numPr>
          <w:ilvl w:val="0"/>
          <w:numId w:val="0"/>
        </w:numPr>
        <w:ind w:left="720"/>
        <w:rPr>
          <w:rFonts w:ascii="Times New Roman" w:hAnsi="Times New Roman" w:cs="Times New Roman"/>
        </w:rPr>
      </w:pPr>
    </w:p>
    <w:p w14:paraId="030622C3" w14:textId="77777777" w:rsidR="00DE03BE" w:rsidRPr="007F7730" w:rsidRDefault="00DE03BE" w:rsidP="00DE03BE">
      <w:pPr>
        <w:pStyle w:val="ListParagraph"/>
        <w:numPr>
          <w:ilvl w:val="0"/>
          <w:numId w:val="97"/>
        </w:numPr>
        <w:ind w:left="1080"/>
        <w:rPr>
          <w:rFonts w:ascii="Times New Roman" w:hAnsi="Times New Roman" w:cs="Times New Roman"/>
        </w:rPr>
      </w:pPr>
      <w:r w:rsidRPr="007F7730">
        <w:rPr>
          <w:rFonts w:ascii="Times New Roman" w:hAnsi="Times New Roman" w:cs="Times New Roman"/>
        </w:rPr>
        <w:t>Evidence of tourism related businesses or recreational clubs or organizations whose purpose or viability is related to the public use and enjoyment of the SRSNS.</w:t>
      </w:r>
    </w:p>
    <w:p w14:paraId="1D703E4D" w14:textId="77777777" w:rsidR="00DE03BE" w:rsidRPr="007F7730" w:rsidRDefault="00DE03BE" w:rsidP="002C779D">
      <w:pPr>
        <w:pStyle w:val="ListParagraph"/>
        <w:numPr>
          <w:ilvl w:val="0"/>
          <w:numId w:val="0"/>
        </w:numPr>
        <w:ind w:left="720"/>
        <w:rPr>
          <w:rFonts w:ascii="Times New Roman" w:hAnsi="Times New Roman" w:cs="Times New Roman"/>
        </w:rPr>
      </w:pPr>
    </w:p>
    <w:p w14:paraId="7612D0EF" w14:textId="77777777" w:rsidR="00DE03BE" w:rsidRPr="007F7730" w:rsidRDefault="00DE03BE" w:rsidP="00DE03BE">
      <w:pPr>
        <w:pStyle w:val="ListParagraph"/>
        <w:numPr>
          <w:ilvl w:val="0"/>
          <w:numId w:val="97"/>
        </w:numPr>
        <w:ind w:left="1080"/>
        <w:rPr>
          <w:rFonts w:ascii="Times New Roman" w:hAnsi="Times New Roman" w:cs="Times New Roman"/>
        </w:rPr>
      </w:pPr>
      <w:r w:rsidRPr="007F7730">
        <w:rPr>
          <w:rFonts w:ascii="Times New Roman" w:hAnsi="Times New Roman" w:cs="Times New Roman"/>
        </w:rPr>
        <w:t>Evidence of the potential effect on the continued use and enjoyment of the SRSNS, including but not limited to public comments submitted by users of the SRSNS, either in writing or orally at Department public meetings held pursuant to 38 M.R.S. § 345-</w:t>
      </w:r>
      <w:proofErr w:type="gramStart"/>
      <w:r w:rsidRPr="007F7730">
        <w:rPr>
          <w:rFonts w:ascii="Times New Roman" w:hAnsi="Times New Roman" w:cs="Times New Roman"/>
        </w:rPr>
        <w:t>A(</w:t>
      </w:r>
      <w:proofErr w:type="gramEnd"/>
      <w:r w:rsidRPr="007F7730">
        <w:rPr>
          <w:rFonts w:ascii="Times New Roman" w:hAnsi="Times New Roman" w:cs="Times New Roman"/>
        </w:rPr>
        <w:t>5) or Department public hearings held pursuant to Chapter 3. Because of the highly subjective nature of any assessment of potential effect, sworn testimony offered by users of the SRSNS will be given greater weight than data collected from user intercept surveys conducted by the applicant or others.</w:t>
      </w:r>
    </w:p>
    <w:p w14:paraId="4AE6642C" w14:textId="77777777" w:rsidR="00DE03BE" w:rsidRPr="007F7730" w:rsidRDefault="00DE03BE" w:rsidP="00DE03BE">
      <w:pPr>
        <w:rPr>
          <w:rFonts w:ascii="Times New Roman" w:hAnsi="Times New Roman" w:cs="Times New Roman"/>
        </w:rPr>
      </w:pPr>
    </w:p>
    <w:p w14:paraId="039DD5DD" w14:textId="77777777" w:rsidR="00DE03BE" w:rsidRPr="007F7730" w:rsidRDefault="00DE03BE" w:rsidP="00DE03BE">
      <w:pPr>
        <w:pStyle w:val="ListParagraph"/>
        <w:numPr>
          <w:ilvl w:val="0"/>
          <w:numId w:val="116"/>
        </w:numPr>
        <w:rPr>
          <w:rFonts w:ascii="Times New Roman" w:hAnsi="Times New Roman" w:cs="Times New Roman"/>
        </w:rPr>
      </w:pPr>
      <w:r w:rsidRPr="007F7730">
        <w:rPr>
          <w:rFonts w:ascii="Times New Roman" w:hAnsi="Times New Roman" w:cs="Times New Roman"/>
        </w:rPr>
        <w:t>Scope and Scale of the Potential Effect. For each SRSNS for which a VIA is required, describe the scope and scale of the potential effect of views of the generating facilities on the SRSNS, including but not limited to issues related to the number and extent of turbines visible from the scenic resource, the distance from the SRSNS and the effect of prominent features of the development on the landscape. Provide photo simulations of potential views of the project from the SRSNS, including typical and worst-case views, describing the assumptions and methodologies for preparing the photo simulations. Describe the potential effect of the generating facility’s presence on a typical user’s continued use and enjoyment of the SRSNS.</w:t>
      </w:r>
    </w:p>
    <w:p w14:paraId="592225A6" w14:textId="77777777" w:rsidR="00DE03BE" w:rsidRPr="007F7730" w:rsidRDefault="00DE03BE" w:rsidP="002C779D">
      <w:pPr>
        <w:pStyle w:val="ListParagraph"/>
        <w:numPr>
          <w:ilvl w:val="0"/>
          <w:numId w:val="0"/>
        </w:numPr>
        <w:ind w:left="720"/>
        <w:rPr>
          <w:rFonts w:ascii="Times New Roman" w:hAnsi="Times New Roman" w:cs="Times New Roman"/>
        </w:rPr>
      </w:pPr>
    </w:p>
    <w:p w14:paraId="0E0B2B26" w14:textId="77777777" w:rsidR="00DE03BE" w:rsidRPr="007F7730" w:rsidRDefault="00DE03BE" w:rsidP="00DE03BE">
      <w:pPr>
        <w:pStyle w:val="ListParagraph"/>
        <w:numPr>
          <w:ilvl w:val="0"/>
          <w:numId w:val="116"/>
        </w:numPr>
        <w:rPr>
          <w:rFonts w:ascii="Times New Roman" w:hAnsi="Times New Roman" w:cs="Times New Roman"/>
        </w:rPr>
      </w:pPr>
      <w:r w:rsidRPr="007F7730">
        <w:rPr>
          <w:rFonts w:ascii="Times New Roman" w:hAnsi="Times New Roman" w:cs="Times New Roman"/>
        </w:rPr>
        <w:t>Cumulative Impacts. The applicant must provide the following information:</w:t>
      </w:r>
    </w:p>
    <w:p w14:paraId="5D82FC1D" w14:textId="77777777" w:rsidR="00DE03BE" w:rsidRPr="007F7730" w:rsidRDefault="00DE03BE" w:rsidP="002C779D">
      <w:pPr>
        <w:pStyle w:val="ListParagraph"/>
        <w:numPr>
          <w:ilvl w:val="0"/>
          <w:numId w:val="0"/>
        </w:numPr>
        <w:ind w:left="720"/>
        <w:rPr>
          <w:rFonts w:ascii="Times New Roman" w:hAnsi="Times New Roman" w:cs="Times New Roman"/>
        </w:rPr>
      </w:pPr>
    </w:p>
    <w:p w14:paraId="050EBDEE" w14:textId="77777777" w:rsidR="00DE03BE" w:rsidRPr="007F7730" w:rsidRDefault="00DE03BE" w:rsidP="00DE03BE">
      <w:pPr>
        <w:pStyle w:val="ListParagraph"/>
        <w:numPr>
          <w:ilvl w:val="0"/>
          <w:numId w:val="98"/>
        </w:numPr>
        <w:rPr>
          <w:rFonts w:ascii="Times New Roman" w:hAnsi="Times New Roman" w:cs="Times New Roman"/>
        </w:rPr>
      </w:pPr>
      <w:r w:rsidRPr="007F7730">
        <w:rPr>
          <w:rFonts w:ascii="Times New Roman" w:hAnsi="Times New Roman" w:cs="Times New Roman"/>
        </w:rPr>
        <w:t>Identify any wind projects proposed by the applicant or other applicants which are existing, have been approved, or for which applications have been submitted, at the state or local level that would be within eight miles of any portion of any SRSNS within eight miles of the proposed project. These wind energy projects must include projects subject to the small-scale certification statute (35-A M.R.S.A. §3456).</w:t>
      </w:r>
    </w:p>
    <w:p w14:paraId="2198FB53" w14:textId="77777777" w:rsidR="00DE03BE" w:rsidRPr="007F7730" w:rsidRDefault="00DE03BE" w:rsidP="002C779D">
      <w:pPr>
        <w:pStyle w:val="ListParagraph"/>
        <w:numPr>
          <w:ilvl w:val="0"/>
          <w:numId w:val="0"/>
        </w:numPr>
        <w:ind w:left="1080"/>
        <w:rPr>
          <w:rFonts w:ascii="Times New Roman" w:hAnsi="Times New Roman" w:cs="Times New Roman"/>
        </w:rPr>
      </w:pPr>
    </w:p>
    <w:p w14:paraId="04EE6AE9" w14:textId="77777777" w:rsidR="00DE03BE" w:rsidRPr="007F7730" w:rsidRDefault="00DE03BE" w:rsidP="00DE03BE">
      <w:pPr>
        <w:pStyle w:val="ListParagraph"/>
        <w:numPr>
          <w:ilvl w:val="0"/>
          <w:numId w:val="98"/>
        </w:numPr>
        <w:rPr>
          <w:rFonts w:ascii="Times New Roman" w:hAnsi="Times New Roman" w:cs="Times New Roman"/>
        </w:rPr>
      </w:pPr>
      <w:r w:rsidRPr="007F7730">
        <w:rPr>
          <w:rFonts w:ascii="Times New Roman" w:hAnsi="Times New Roman" w:cs="Times New Roman"/>
        </w:rPr>
        <w:t>Identify any projects which the applicant is currently investigating or planning within eight miles of any of the proposed project’s SRSNS.</w:t>
      </w:r>
    </w:p>
    <w:p w14:paraId="49881242" w14:textId="77777777" w:rsidR="00DE03BE" w:rsidRPr="007F7730" w:rsidRDefault="00DE03BE" w:rsidP="002C779D">
      <w:pPr>
        <w:pStyle w:val="ListParagraph"/>
        <w:numPr>
          <w:ilvl w:val="0"/>
          <w:numId w:val="0"/>
        </w:numPr>
        <w:ind w:left="720"/>
        <w:rPr>
          <w:rFonts w:ascii="Times New Roman" w:hAnsi="Times New Roman" w:cs="Times New Roman"/>
        </w:rPr>
      </w:pPr>
    </w:p>
    <w:p w14:paraId="04314EDD" w14:textId="77777777" w:rsidR="00DE03BE" w:rsidRPr="007F7730" w:rsidRDefault="00DE03BE" w:rsidP="00DE03BE">
      <w:pPr>
        <w:pStyle w:val="ListParagraph"/>
        <w:numPr>
          <w:ilvl w:val="0"/>
          <w:numId w:val="98"/>
        </w:numPr>
        <w:rPr>
          <w:rFonts w:ascii="Times New Roman" w:hAnsi="Times New Roman" w:cs="Times New Roman"/>
        </w:rPr>
      </w:pPr>
      <w:r w:rsidRPr="007F7730">
        <w:rPr>
          <w:rFonts w:ascii="Times New Roman" w:hAnsi="Times New Roman" w:cs="Times New Roman"/>
        </w:rPr>
        <w:t>Provide a detailed description of how construction of the proposed project will not cause unreasonable adverse effects to the scenic character of the proposed project’s SRSNS, or scenic character related to cumulative impacts related to the existing, previously approved, applications under review, or planned wind energy projects.</w:t>
      </w:r>
    </w:p>
    <w:p w14:paraId="72AB2270" w14:textId="77777777" w:rsidR="00DE03BE" w:rsidRPr="007F7730" w:rsidRDefault="00DE03BE" w:rsidP="00DE03BE">
      <w:pPr>
        <w:rPr>
          <w:rFonts w:ascii="Times New Roman" w:hAnsi="Times New Roman" w:cs="Times New Roman"/>
        </w:rPr>
      </w:pPr>
    </w:p>
    <w:p w14:paraId="2A551EB2" w14:textId="77777777" w:rsidR="00DE03BE" w:rsidRPr="007F7730" w:rsidRDefault="00DE03BE" w:rsidP="00DE03BE">
      <w:pPr>
        <w:pStyle w:val="BodyText"/>
        <w:rPr>
          <w:rFonts w:ascii="Times New Roman" w:hAnsi="Times New Roman" w:cs="Times New Roman"/>
        </w:rPr>
      </w:pPr>
      <w:r w:rsidRPr="007F7730">
        <w:rPr>
          <w:rFonts w:ascii="Times New Roman" w:hAnsi="Times New Roman" w:cs="Times New Roman"/>
        </w:rPr>
        <w:t xml:space="preserve">Based on the information provided above, each SRSNS addressed in the VIA should be rated by the applicant for significance as high, medium or low. The applicant should also assess potential scenic impacts on each SRSNS addressed in the VIA as high, medium or low. The applicant shall describe how the proposed project’s potential scenic impact will affect each of the addressed SRSNS, </w:t>
      </w:r>
      <w:proofErr w:type="gramStart"/>
      <w:r w:rsidRPr="007F7730">
        <w:rPr>
          <w:rFonts w:ascii="Times New Roman" w:hAnsi="Times New Roman" w:cs="Times New Roman"/>
        </w:rPr>
        <w:t>in light of</w:t>
      </w:r>
      <w:proofErr w:type="gramEnd"/>
      <w:r w:rsidRPr="007F7730">
        <w:rPr>
          <w:rFonts w:ascii="Times New Roman" w:hAnsi="Times New Roman" w:cs="Times New Roman"/>
        </w:rPr>
        <w:t xml:space="preserve"> the significance of each of the SRSNS. The applicant has the burden of proof of demonstrating that the proposed project will not cause an unreasonable adverse effect on scenic character or existing uses related to scenic character.</w:t>
      </w:r>
    </w:p>
    <w:p w14:paraId="1E875DD2" w14:textId="77777777" w:rsidR="00DE03BE" w:rsidRPr="007F7730" w:rsidRDefault="00DE03BE" w:rsidP="00DE03BE">
      <w:pPr>
        <w:pStyle w:val="BodyText"/>
        <w:rPr>
          <w:rFonts w:ascii="Times New Roman" w:hAnsi="Times New Roman" w:cs="Times New Roman"/>
        </w:rPr>
      </w:pPr>
    </w:p>
    <w:p w14:paraId="60FAECF7" w14:textId="4A26FBE2" w:rsidR="00906704" w:rsidRDefault="00DE03BE" w:rsidP="00DE03BE">
      <w:pPr>
        <w:pStyle w:val="BodyText"/>
        <w:rPr>
          <w:rFonts w:ascii="Times New Roman" w:hAnsi="Times New Roman" w:cs="Times New Roman"/>
        </w:rPr>
      </w:pPr>
      <w:r w:rsidRPr="007F7730">
        <w:rPr>
          <w:rFonts w:ascii="Times New Roman" w:hAnsi="Times New Roman" w:cs="Times New Roman"/>
          <w:b/>
          <w:bCs/>
        </w:rPr>
        <w:t>Note:</w:t>
      </w:r>
      <w:r w:rsidRPr="007F7730">
        <w:rPr>
          <w:rFonts w:ascii="Times New Roman" w:hAnsi="Times New Roman" w:cs="Times New Roman"/>
        </w:rPr>
        <w:t xml:space="preserve"> The requirements of the WEA and this section govern the visual and scenic impacts of the “generating facilities” as defined in the WEA and therefore the requirements of the Site Law and the application requirements in “Section 6. Visual Quality and Scenic Character” do not apply to these generating facilities. The WEA defines “associated facilities” as elements of a wind energy development other than its generating facilities that are necessary to the proper operation and maintenance of the wind energy development, including but not limited to buildings, access roads, generator lead lines and substations. If the Department determines that due to the scope, scale, location or other characteristics of the associated facilities the proposed project may result in unreasonably adverse visual impacts, the Department may elect to review those associated facilities under the standards of the Site Law. The Department may make this determination in the pre-application process, or within the first 30 days after the application has been accepted for processing, and the applicant may be required to submit additional information related to the visual impacts of these associated facilities. If the Department does not make this determination within this time frame the associated facilities will be assessed under the provisions of the WEA and should be included in the VIA required under this section.</w:t>
      </w:r>
    </w:p>
    <w:sectPr w:rsidR="00906704"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995C" w14:textId="77777777" w:rsidR="0066537A" w:rsidRDefault="0066537A">
      <w:r>
        <w:separator/>
      </w:r>
    </w:p>
  </w:endnote>
  <w:endnote w:type="continuationSeparator" w:id="0">
    <w:p w14:paraId="1DCF2980" w14:textId="77777777" w:rsidR="0066537A" w:rsidRDefault="0066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ADDE" w14:textId="77777777" w:rsidR="0066537A" w:rsidRDefault="0066537A">
      <w:r>
        <w:separator/>
      </w:r>
    </w:p>
  </w:footnote>
  <w:footnote w:type="continuationSeparator" w:id="0">
    <w:p w14:paraId="637E9AE8" w14:textId="77777777" w:rsidR="0066537A" w:rsidRDefault="00665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231E0"/>
    <w:multiLevelType w:val="hybridMultilevel"/>
    <w:tmpl w:val="5BC28A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10"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2"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7" w15:restartNumberingAfterBreak="0">
    <w:nsid w:val="2D94461B"/>
    <w:multiLevelType w:val="hybridMultilevel"/>
    <w:tmpl w:val="E468FC66"/>
    <w:lvl w:ilvl="0" w:tplc="872AD620">
      <w:start w:val="1"/>
      <w:numFmt w:val="upp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C460E2"/>
    <w:multiLevelType w:val="hybridMultilevel"/>
    <w:tmpl w:val="5BC28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7"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A1446B9"/>
    <w:multiLevelType w:val="hybridMultilevel"/>
    <w:tmpl w:val="5BC28A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7"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60"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A7A78AF"/>
    <w:multiLevelType w:val="hybridMultilevel"/>
    <w:tmpl w:val="BBDC8270"/>
    <w:lvl w:ilvl="0" w:tplc="780E3750">
      <w:start w:val="1"/>
      <w:numFmt w:val="upp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73"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8"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80"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1"/>
  </w:num>
  <w:num w:numId="2" w16cid:durableId="1542091728">
    <w:abstractNumId w:val="46"/>
  </w:num>
  <w:num w:numId="3" w16cid:durableId="2133939195">
    <w:abstractNumId w:val="79"/>
  </w:num>
  <w:num w:numId="4" w16cid:durableId="665715636">
    <w:abstractNumId w:val="9"/>
  </w:num>
  <w:num w:numId="5" w16cid:durableId="1709524211">
    <w:abstractNumId w:val="56"/>
  </w:num>
  <w:num w:numId="6" w16cid:durableId="637344574">
    <w:abstractNumId w:val="36"/>
  </w:num>
  <w:num w:numId="7" w16cid:durableId="1360397962">
    <w:abstractNumId w:val="72"/>
  </w:num>
  <w:num w:numId="8" w16cid:durableId="214587656">
    <w:abstractNumId w:val="38"/>
  </w:num>
  <w:num w:numId="9" w16cid:durableId="852841062">
    <w:abstractNumId w:val="89"/>
  </w:num>
  <w:num w:numId="10" w16cid:durableId="1071074259">
    <w:abstractNumId w:val="74"/>
  </w:num>
  <w:num w:numId="11" w16cid:durableId="179979296">
    <w:abstractNumId w:val="44"/>
  </w:num>
  <w:num w:numId="12" w16cid:durableId="1289895821">
    <w:abstractNumId w:val="47"/>
  </w:num>
  <w:num w:numId="13" w16cid:durableId="559050616">
    <w:abstractNumId w:val="34"/>
  </w:num>
  <w:num w:numId="14" w16cid:durableId="1657879097">
    <w:abstractNumId w:val="40"/>
  </w:num>
  <w:num w:numId="15" w16cid:durableId="1124814708">
    <w:abstractNumId w:val="53"/>
  </w:num>
  <w:num w:numId="16" w16cid:durableId="1496413427">
    <w:abstractNumId w:val="70"/>
  </w:num>
  <w:num w:numId="17" w16cid:durableId="394161677">
    <w:abstractNumId w:val="78"/>
  </w:num>
  <w:num w:numId="18" w16cid:durableId="1831678242">
    <w:abstractNumId w:val="102"/>
  </w:num>
  <w:num w:numId="19" w16cid:durableId="1044403138">
    <w:abstractNumId w:val="43"/>
  </w:num>
  <w:num w:numId="20" w16cid:durableId="1364937305">
    <w:abstractNumId w:val="24"/>
  </w:num>
  <w:num w:numId="21" w16cid:durableId="1988584204">
    <w:abstractNumId w:val="29"/>
  </w:num>
  <w:num w:numId="22" w16cid:durableId="1891647716">
    <w:abstractNumId w:val="106"/>
  </w:num>
  <w:num w:numId="23" w16cid:durableId="801000857">
    <w:abstractNumId w:val="75"/>
  </w:num>
  <w:num w:numId="24" w16cid:durableId="1489132218">
    <w:abstractNumId w:val="80"/>
  </w:num>
  <w:num w:numId="25" w16cid:durableId="1409352102">
    <w:abstractNumId w:val="17"/>
  </w:num>
  <w:num w:numId="26" w16cid:durableId="1974552604">
    <w:abstractNumId w:val="28"/>
  </w:num>
  <w:num w:numId="27" w16cid:durableId="1804620734">
    <w:abstractNumId w:val="19"/>
  </w:num>
  <w:num w:numId="28" w16cid:durableId="1883784613">
    <w:abstractNumId w:val="35"/>
  </w:num>
  <w:num w:numId="29" w16cid:durableId="1088504029">
    <w:abstractNumId w:val="97"/>
  </w:num>
  <w:num w:numId="30" w16cid:durableId="2061787530">
    <w:abstractNumId w:val="12"/>
  </w:num>
  <w:num w:numId="31" w16cid:durableId="235408636">
    <w:abstractNumId w:val="66"/>
  </w:num>
  <w:num w:numId="32" w16cid:durableId="464853414">
    <w:abstractNumId w:val="21"/>
  </w:num>
  <w:num w:numId="33" w16cid:durableId="1226456986">
    <w:abstractNumId w:val="58"/>
  </w:num>
  <w:num w:numId="34" w16cid:durableId="1427769864">
    <w:abstractNumId w:val="48"/>
  </w:num>
  <w:num w:numId="35" w16cid:durableId="1136338256">
    <w:abstractNumId w:val="60"/>
  </w:num>
  <w:num w:numId="36" w16cid:durableId="1575621385">
    <w:abstractNumId w:val="25"/>
  </w:num>
  <w:num w:numId="37" w16cid:durableId="250818687">
    <w:abstractNumId w:val="22"/>
  </w:num>
  <w:num w:numId="38" w16cid:durableId="1468205109">
    <w:abstractNumId w:val="96"/>
  </w:num>
  <w:num w:numId="39" w16cid:durableId="1228809014">
    <w:abstractNumId w:val="95"/>
  </w:num>
  <w:num w:numId="40" w16cid:durableId="921261930">
    <w:abstractNumId w:val="4"/>
  </w:num>
  <w:num w:numId="41" w16cid:durableId="452796577">
    <w:abstractNumId w:val="100"/>
  </w:num>
  <w:num w:numId="42" w16cid:durableId="981421281">
    <w:abstractNumId w:val="14"/>
  </w:num>
  <w:num w:numId="43" w16cid:durableId="1574703011">
    <w:abstractNumId w:val="83"/>
  </w:num>
  <w:num w:numId="44" w16cid:durableId="2128111920">
    <w:abstractNumId w:val="41"/>
  </w:num>
  <w:num w:numId="45" w16cid:durableId="24139110">
    <w:abstractNumId w:val="85"/>
  </w:num>
  <w:num w:numId="46" w16cid:durableId="1908955084">
    <w:abstractNumId w:val="84"/>
  </w:num>
  <w:num w:numId="47" w16cid:durableId="990792391">
    <w:abstractNumId w:val="98"/>
  </w:num>
  <w:num w:numId="48" w16cid:durableId="1674528015">
    <w:abstractNumId w:val="88"/>
  </w:num>
  <w:num w:numId="49" w16cid:durableId="608389669">
    <w:abstractNumId w:val="65"/>
  </w:num>
  <w:num w:numId="50" w16cid:durableId="491533167">
    <w:abstractNumId w:val="15"/>
  </w:num>
  <w:num w:numId="51" w16cid:durableId="977565891">
    <w:abstractNumId w:val="104"/>
  </w:num>
  <w:num w:numId="52" w16cid:durableId="340133088">
    <w:abstractNumId w:val="103"/>
  </w:num>
  <w:num w:numId="53" w16cid:durableId="1275551913">
    <w:abstractNumId w:val="39"/>
  </w:num>
  <w:num w:numId="54" w16cid:durableId="1628655604">
    <w:abstractNumId w:val="81"/>
  </w:num>
  <w:num w:numId="55" w16cid:durableId="13381625">
    <w:abstractNumId w:val="99"/>
  </w:num>
  <w:num w:numId="56" w16cid:durableId="2086342136">
    <w:abstractNumId w:val="105"/>
  </w:num>
  <w:num w:numId="57" w16cid:durableId="1814250963">
    <w:abstractNumId w:val="91"/>
  </w:num>
  <w:num w:numId="58" w16cid:durableId="468788084">
    <w:abstractNumId w:val="30"/>
  </w:num>
  <w:num w:numId="59" w16cid:durableId="1530800495">
    <w:abstractNumId w:val="90"/>
  </w:num>
  <w:num w:numId="60" w16cid:durableId="940800136">
    <w:abstractNumId w:val="27"/>
  </w:num>
  <w:num w:numId="61" w16cid:durableId="1678729668">
    <w:abstractNumId w:val="49"/>
  </w:num>
  <w:num w:numId="62" w16cid:durableId="595331461">
    <w:abstractNumId w:val="51"/>
  </w:num>
  <w:num w:numId="63" w16cid:durableId="498741261">
    <w:abstractNumId w:val="26"/>
  </w:num>
  <w:num w:numId="64" w16cid:durableId="881330051">
    <w:abstractNumId w:val="33"/>
  </w:num>
  <w:num w:numId="65" w16cid:durableId="788016388">
    <w:abstractNumId w:val="57"/>
  </w:num>
  <w:num w:numId="66" w16cid:durableId="1900438541">
    <w:abstractNumId w:val="10"/>
  </w:num>
  <w:num w:numId="67" w16cid:durableId="375590600">
    <w:abstractNumId w:val="23"/>
  </w:num>
  <w:num w:numId="68" w16cid:durableId="1851672983">
    <w:abstractNumId w:val="63"/>
  </w:num>
  <w:num w:numId="69" w16cid:durableId="322007020">
    <w:abstractNumId w:val="8"/>
  </w:num>
  <w:num w:numId="70" w16cid:durableId="2047757943">
    <w:abstractNumId w:val="20"/>
  </w:num>
  <w:num w:numId="71" w16cid:durableId="1598245194">
    <w:abstractNumId w:val="7"/>
  </w:num>
  <w:num w:numId="72" w16cid:durableId="1239706047">
    <w:abstractNumId w:val="5"/>
  </w:num>
  <w:num w:numId="73" w16cid:durableId="630669887">
    <w:abstractNumId w:val="86"/>
  </w:num>
  <w:num w:numId="74" w16cid:durableId="1322274972">
    <w:abstractNumId w:val="94"/>
  </w:num>
  <w:num w:numId="75" w16cid:durableId="211966499">
    <w:abstractNumId w:val="18"/>
  </w:num>
  <w:num w:numId="76" w16cid:durableId="250048324">
    <w:abstractNumId w:val="0"/>
  </w:num>
  <w:num w:numId="77" w16cid:durableId="1913390541">
    <w:abstractNumId w:val="93"/>
  </w:num>
  <w:num w:numId="78" w16cid:durableId="1423452290">
    <w:abstractNumId w:val="52"/>
  </w:num>
  <w:num w:numId="79" w16cid:durableId="1003433477">
    <w:abstractNumId w:val="92"/>
  </w:num>
  <w:num w:numId="80" w16cid:durableId="407001164">
    <w:abstractNumId w:val="76"/>
  </w:num>
  <w:num w:numId="81" w16cid:durableId="1809660685">
    <w:abstractNumId w:val="61"/>
  </w:num>
  <w:num w:numId="82" w16cid:durableId="991376241">
    <w:abstractNumId w:val="32"/>
  </w:num>
  <w:num w:numId="83" w16cid:durableId="805313393">
    <w:abstractNumId w:val="13"/>
  </w:num>
  <w:num w:numId="84" w16cid:durableId="1190338894">
    <w:abstractNumId w:val="101"/>
  </w:num>
  <w:num w:numId="85" w16cid:durableId="279535118">
    <w:abstractNumId w:val="73"/>
  </w:num>
  <w:num w:numId="86" w16cid:durableId="2020310059">
    <w:abstractNumId w:val="45"/>
  </w:num>
  <w:num w:numId="87" w16cid:durableId="2121948150">
    <w:abstractNumId w:val="67"/>
  </w:num>
  <w:num w:numId="88" w16cid:durableId="1871723465">
    <w:abstractNumId w:val="68"/>
  </w:num>
  <w:num w:numId="89" w16cid:durableId="1370032514">
    <w:abstractNumId w:val="64"/>
  </w:num>
  <w:num w:numId="90" w16cid:durableId="407463096">
    <w:abstractNumId w:val="69"/>
  </w:num>
  <w:num w:numId="91" w16cid:durableId="271129313">
    <w:abstractNumId w:val="62"/>
  </w:num>
  <w:num w:numId="92" w16cid:durableId="865678396">
    <w:abstractNumId w:val="16"/>
  </w:num>
  <w:num w:numId="93" w16cid:durableId="1760830121">
    <w:abstractNumId w:val="87"/>
  </w:num>
  <w:num w:numId="94" w16cid:durableId="872352443">
    <w:abstractNumId w:val="54"/>
  </w:num>
  <w:num w:numId="95" w16cid:durableId="1681472861">
    <w:abstractNumId w:val="82"/>
  </w:num>
  <w:num w:numId="96" w16cid:durableId="115831536">
    <w:abstractNumId w:val="11"/>
  </w:num>
  <w:num w:numId="97" w16cid:durableId="1617252590">
    <w:abstractNumId w:val="1"/>
  </w:num>
  <w:num w:numId="98" w16cid:durableId="560754783">
    <w:abstractNumId w:val="3"/>
  </w:num>
  <w:num w:numId="99" w16cid:durableId="1468670610">
    <w:abstractNumId w:val="77"/>
  </w:num>
  <w:num w:numId="100" w16cid:durableId="1171021165">
    <w:abstractNumId w:val="55"/>
  </w:num>
  <w:num w:numId="101" w16cid:durableId="1163427709">
    <w:abstractNumId w:val="59"/>
  </w:num>
  <w:num w:numId="102" w16cid:durableId="204025045">
    <w:abstractNumId w:val="80"/>
  </w:num>
  <w:num w:numId="103" w16cid:durableId="1934505622">
    <w:abstractNumId w:val="80"/>
  </w:num>
  <w:num w:numId="104" w16cid:durableId="710766546">
    <w:abstractNumId w:val="66"/>
    <w:lvlOverride w:ilvl="0">
      <w:startOverride w:val="1"/>
    </w:lvlOverride>
  </w:num>
  <w:num w:numId="105" w16cid:durableId="1991905555">
    <w:abstractNumId w:val="25"/>
    <w:lvlOverride w:ilvl="0">
      <w:startOverride w:val="1"/>
    </w:lvlOverride>
  </w:num>
  <w:num w:numId="106" w16cid:durableId="2131969378">
    <w:abstractNumId w:val="25"/>
  </w:num>
  <w:num w:numId="107" w16cid:durableId="968559435">
    <w:abstractNumId w:val="25"/>
  </w:num>
  <w:num w:numId="108" w16cid:durableId="1069887930">
    <w:abstractNumId w:val="25"/>
  </w:num>
  <w:num w:numId="109" w16cid:durableId="596793780">
    <w:abstractNumId w:val="25"/>
  </w:num>
  <w:num w:numId="110" w16cid:durableId="1732145793">
    <w:abstractNumId w:val="6"/>
  </w:num>
  <w:num w:numId="111" w16cid:durableId="1775132147">
    <w:abstractNumId w:val="25"/>
  </w:num>
  <w:num w:numId="112" w16cid:durableId="2116169831">
    <w:abstractNumId w:val="42"/>
  </w:num>
  <w:num w:numId="113" w16cid:durableId="697195456">
    <w:abstractNumId w:val="2"/>
  </w:num>
  <w:num w:numId="114" w16cid:durableId="1566598452">
    <w:abstractNumId w:val="50"/>
  </w:num>
  <w:num w:numId="115" w16cid:durableId="1322074588">
    <w:abstractNumId w:val="37"/>
  </w:num>
  <w:num w:numId="116" w16cid:durableId="561909580">
    <w:abstractNumId w:val="7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4675"/>
    <w:rsid w:val="00124522"/>
    <w:rsid w:val="001348C9"/>
    <w:rsid w:val="00141521"/>
    <w:rsid w:val="00141A3D"/>
    <w:rsid w:val="00143C1E"/>
    <w:rsid w:val="001450F0"/>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E4D55"/>
    <w:rsid w:val="001E502B"/>
    <w:rsid w:val="001F1D35"/>
    <w:rsid w:val="00215F7F"/>
    <w:rsid w:val="00220A2A"/>
    <w:rsid w:val="00222E7B"/>
    <w:rsid w:val="00235906"/>
    <w:rsid w:val="00236490"/>
    <w:rsid w:val="00247B16"/>
    <w:rsid w:val="00280949"/>
    <w:rsid w:val="00282AEE"/>
    <w:rsid w:val="00287443"/>
    <w:rsid w:val="00290A00"/>
    <w:rsid w:val="002921F4"/>
    <w:rsid w:val="0029312F"/>
    <w:rsid w:val="00296F71"/>
    <w:rsid w:val="002B5771"/>
    <w:rsid w:val="002C2678"/>
    <w:rsid w:val="002C3395"/>
    <w:rsid w:val="002C56B9"/>
    <w:rsid w:val="002C6A16"/>
    <w:rsid w:val="002C779D"/>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4931"/>
    <w:rsid w:val="003A6C33"/>
    <w:rsid w:val="003B0361"/>
    <w:rsid w:val="003C53E0"/>
    <w:rsid w:val="003D2DD9"/>
    <w:rsid w:val="003D33FA"/>
    <w:rsid w:val="003F78DC"/>
    <w:rsid w:val="00404C58"/>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91691"/>
    <w:rsid w:val="004A364A"/>
    <w:rsid w:val="004A712D"/>
    <w:rsid w:val="004B2198"/>
    <w:rsid w:val="004C0B59"/>
    <w:rsid w:val="004C64D4"/>
    <w:rsid w:val="004C776E"/>
    <w:rsid w:val="004D2208"/>
    <w:rsid w:val="004E31DD"/>
    <w:rsid w:val="004E6E04"/>
    <w:rsid w:val="0052030A"/>
    <w:rsid w:val="00526C90"/>
    <w:rsid w:val="00545DB0"/>
    <w:rsid w:val="0055424D"/>
    <w:rsid w:val="00556734"/>
    <w:rsid w:val="005771BE"/>
    <w:rsid w:val="00577BF0"/>
    <w:rsid w:val="00582987"/>
    <w:rsid w:val="0058409B"/>
    <w:rsid w:val="0059557D"/>
    <w:rsid w:val="005A3829"/>
    <w:rsid w:val="005C1A92"/>
    <w:rsid w:val="005C6C64"/>
    <w:rsid w:val="005C74CE"/>
    <w:rsid w:val="005E033E"/>
    <w:rsid w:val="005F4131"/>
    <w:rsid w:val="006172C1"/>
    <w:rsid w:val="00634D28"/>
    <w:rsid w:val="00643F0C"/>
    <w:rsid w:val="00653087"/>
    <w:rsid w:val="006539BD"/>
    <w:rsid w:val="0066537A"/>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87A5C"/>
    <w:rsid w:val="007B0336"/>
    <w:rsid w:val="007C5F99"/>
    <w:rsid w:val="007D190C"/>
    <w:rsid w:val="007D3AB5"/>
    <w:rsid w:val="007D3E96"/>
    <w:rsid w:val="007D6F4F"/>
    <w:rsid w:val="007E446E"/>
    <w:rsid w:val="007E559E"/>
    <w:rsid w:val="007F3006"/>
    <w:rsid w:val="007F355A"/>
    <w:rsid w:val="007F3EBE"/>
    <w:rsid w:val="007F4436"/>
    <w:rsid w:val="00800E49"/>
    <w:rsid w:val="00801856"/>
    <w:rsid w:val="00802774"/>
    <w:rsid w:val="00807859"/>
    <w:rsid w:val="00815D79"/>
    <w:rsid w:val="00827B3C"/>
    <w:rsid w:val="008311DE"/>
    <w:rsid w:val="00844DC7"/>
    <w:rsid w:val="00847D22"/>
    <w:rsid w:val="00861B26"/>
    <w:rsid w:val="00864B21"/>
    <w:rsid w:val="008677F4"/>
    <w:rsid w:val="00877EDF"/>
    <w:rsid w:val="008A0480"/>
    <w:rsid w:val="008A19E2"/>
    <w:rsid w:val="008B5530"/>
    <w:rsid w:val="008C26E6"/>
    <w:rsid w:val="008C65C9"/>
    <w:rsid w:val="008D0101"/>
    <w:rsid w:val="008D653C"/>
    <w:rsid w:val="008D7C6C"/>
    <w:rsid w:val="008E0F23"/>
    <w:rsid w:val="008E12BD"/>
    <w:rsid w:val="008E7CDB"/>
    <w:rsid w:val="008F251F"/>
    <w:rsid w:val="008F2C80"/>
    <w:rsid w:val="008F379A"/>
    <w:rsid w:val="00906704"/>
    <w:rsid w:val="00922150"/>
    <w:rsid w:val="00923054"/>
    <w:rsid w:val="00931A91"/>
    <w:rsid w:val="00934FEE"/>
    <w:rsid w:val="00936E87"/>
    <w:rsid w:val="00937045"/>
    <w:rsid w:val="009400B2"/>
    <w:rsid w:val="00981648"/>
    <w:rsid w:val="00986CC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67A0F"/>
    <w:rsid w:val="00A94262"/>
    <w:rsid w:val="00AC3206"/>
    <w:rsid w:val="00AC4550"/>
    <w:rsid w:val="00AC570B"/>
    <w:rsid w:val="00AD0CAA"/>
    <w:rsid w:val="00AD4B87"/>
    <w:rsid w:val="00AF1AF2"/>
    <w:rsid w:val="00AF7545"/>
    <w:rsid w:val="00B01760"/>
    <w:rsid w:val="00B0497C"/>
    <w:rsid w:val="00B050D5"/>
    <w:rsid w:val="00B14111"/>
    <w:rsid w:val="00B210BB"/>
    <w:rsid w:val="00B2360A"/>
    <w:rsid w:val="00B537FA"/>
    <w:rsid w:val="00B734E0"/>
    <w:rsid w:val="00B9039E"/>
    <w:rsid w:val="00B9466A"/>
    <w:rsid w:val="00B95BCA"/>
    <w:rsid w:val="00BB014D"/>
    <w:rsid w:val="00BB67FB"/>
    <w:rsid w:val="00BB7332"/>
    <w:rsid w:val="00BE624B"/>
    <w:rsid w:val="00BF35F9"/>
    <w:rsid w:val="00C04867"/>
    <w:rsid w:val="00C23BB5"/>
    <w:rsid w:val="00C501C1"/>
    <w:rsid w:val="00C57D7A"/>
    <w:rsid w:val="00C658BE"/>
    <w:rsid w:val="00C82E48"/>
    <w:rsid w:val="00CA1423"/>
    <w:rsid w:val="00CA7149"/>
    <w:rsid w:val="00CB578B"/>
    <w:rsid w:val="00CB788C"/>
    <w:rsid w:val="00CE0A7E"/>
    <w:rsid w:val="00CE29A9"/>
    <w:rsid w:val="00CE499E"/>
    <w:rsid w:val="00CE4B3D"/>
    <w:rsid w:val="00CF249B"/>
    <w:rsid w:val="00CF3D25"/>
    <w:rsid w:val="00CF4CD6"/>
    <w:rsid w:val="00CF5890"/>
    <w:rsid w:val="00D127AC"/>
    <w:rsid w:val="00D3102C"/>
    <w:rsid w:val="00D31FEB"/>
    <w:rsid w:val="00D50D19"/>
    <w:rsid w:val="00D56474"/>
    <w:rsid w:val="00D73060"/>
    <w:rsid w:val="00D7339A"/>
    <w:rsid w:val="00D74366"/>
    <w:rsid w:val="00D74380"/>
    <w:rsid w:val="00D7529D"/>
    <w:rsid w:val="00D75598"/>
    <w:rsid w:val="00D75DE4"/>
    <w:rsid w:val="00D858A3"/>
    <w:rsid w:val="00D941AF"/>
    <w:rsid w:val="00D978A6"/>
    <w:rsid w:val="00DA2BA6"/>
    <w:rsid w:val="00DA33C8"/>
    <w:rsid w:val="00DA4C46"/>
    <w:rsid w:val="00DA76E1"/>
    <w:rsid w:val="00DC4458"/>
    <w:rsid w:val="00DC72E8"/>
    <w:rsid w:val="00DD12E6"/>
    <w:rsid w:val="00DD47C2"/>
    <w:rsid w:val="00DE03BE"/>
    <w:rsid w:val="00DE23DF"/>
    <w:rsid w:val="00DF217C"/>
    <w:rsid w:val="00DF7A76"/>
    <w:rsid w:val="00E04545"/>
    <w:rsid w:val="00E0643D"/>
    <w:rsid w:val="00E1192A"/>
    <w:rsid w:val="00E236D0"/>
    <w:rsid w:val="00E3206C"/>
    <w:rsid w:val="00E345E6"/>
    <w:rsid w:val="00E40F16"/>
    <w:rsid w:val="00E47829"/>
    <w:rsid w:val="00E65F98"/>
    <w:rsid w:val="00E73FD4"/>
    <w:rsid w:val="00E74ECD"/>
    <w:rsid w:val="00E80C28"/>
    <w:rsid w:val="00E85D68"/>
    <w:rsid w:val="00E8705A"/>
    <w:rsid w:val="00E875A3"/>
    <w:rsid w:val="00E92D17"/>
    <w:rsid w:val="00E96663"/>
    <w:rsid w:val="00EB5107"/>
    <w:rsid w:val="00EC06D3"/>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86820"/>
    <w:rsid w:val="00F9610A"/>
    <w:rsid w:val="00FA36B8"/>
    <w:rsid w:val="00FB3AF8"/>
    <w:rsid w:val="00FD3E6B"/>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2026-03-04T20:48:00Z</dcterms:created>
  <dcterms:modified xsi:type="dcterms:W3CDTF">2026-03-04T20:48:00Z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